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3"/>
        <w:ind w:left="10" w:right="2" w:hanging="10"/>
        <w:jc w:val="center"/>
        <w:rPr/>
      </w:pPr>
      <w:r>
        <w:rPr>
          <w:b/>
        </w:rPr>
        <w:t xml:space="preserve">OGŁOSZENIE </w:t>
      </w:r>
    </w:p>
    <w:p>
      <w:pPr>
        <w:pStyle w:val="Normal"/>
        <w:spacing w:lineRule="auto" w:line="259" w:before="0" w:after="33"/>
        <w:jc w:val="center"/>
        <w:rPr/>
      </w:pPr>
      <w:bookmarkStart w:id="0" w:name="__DdeLink__379_2435025982"/>
      <w:bookmarkEnd w:id="0"/>
      <w:r>
        <w:rPr>
          <w:b/>
        </w:rPr>
        <w:t xml:space="preserve">o przetargu pisemnym nieograniczonym na wyłonienie Operatora prowadzącego lokale gastronomiczne zlokalizowane w budynku Centrum Spotkania Kultur w Lublinie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28"/>
        <w:ind w:left="268" w:hanging="268"/>
        <w:jc w:val="left"/>
        <w:rPr/>
      </w:pPr>
      <w:r>
        <w:rPr>
          <w:b/>
          <w:u w:val="single" w:color="000000"/>
        </w:rPr>
        <w:t>Dane Organizatora przetargu:</w:t>
      </w:r>
      <w:r>
        <w:rPr>
          <w:b/>
        </w:rPr>
        <w:t xml:space="preserve">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SPOTKANIA KULTUR w Lublinie [CSK] </w:t>
      </w:r>
    </w:p>
    <w:p>
      <w:pPr>
        <w:pStyle w:val="Normal"/>
        <w:ind w:left="-5" w:hanging="10"/>
        <w:rPr/>
      </w:pPr>
      <w:r>
        <w:rPr/>
        <w:t>Plac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 </w:t>
      </w:r>
    </w:p>
    <w:p>
      <w:pPr>
        <w:pStyle w:val="Normal"/>
        <w:ind w:left="-5" w:hanging="10"/>
        <w:rPr/>
      </w:pPr>
      <w:r>
        <w:rPr/>
        <w:t xml:space="preserve">NIP 712-329-00-97 </w:t>
      </w:r>
    </w:p>
    <w:p>
      <w:pPr>
        <w:pStyle w:val="Normal"/>
        <w:ind w:left="-5" w:hanging="10"/>
        <w:rPr/>
      </w:pPr>
      <w:r>
        <w:rPr/>
        <w:t>REGON 061730797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Strona internetowa Zamawiającego: </w:t>
      </w:r>
      <w:hyperlink r:id="rId2">
        <w:r>
          <w:rPr>
            <w:rStyle w:val="Czeinternetowe"/>
            <w:color w:val="000080"/>
            <w:u w:val="single" w:color="000080"/>
          </w:rPr>
          <w:t>www.spotkaniakultur.com</w:t>
        </w:r>
      </w:hyperlink>
      <w:hyperlink r:id="rId3">
        <w:r>
          <w:rPr>
            <w:rStyle w:val="Czeinternetowe"/>
          </w:rPr>
          <w:t xml:space="preserve"> </w:t>
        </w:r>
      </w:hyperlink>
    </w:p>
    <w:p>
      <w:pPr>
        <w:pStyle w:val="Normal"/>
        <w:ind w:left="-5" w:right="3642" w:hanging="10"/>
        <w:rPr/>
      </w:pPr>
      <w:r>
        <w:rPr>
          <w:lang w:val="fr-FR"/>
        </w:rPr>
        <w:t xml:space="preserve">Adres email: zamowienia@spotkaniakultur.com </w:t>
      </w:r>
    </w:p>
    <w:p>
      <w:pPr>
        <w:pStyle w:val="Normal"/>
        <w:ind w:left="-5" w:right="3642" w:hanging="10"/>
        <w:rPr>
          <w:lang w:val="fr-FR"/>
        </w:rPr>
      </w:pPr>
      <w:r>
        <w:rPr>
          <w:lang w:val="fr-FR"/>
        </w:rPr>
        <w:t>tel. 81 82 00 449</w:t>
      </w:r>
      <w:r>
        <w:rPr>
          <w:b/>
          <w:lang w:val="fr-FR"/>
        </w:rPr>
        <w:t xml:space="preserve"> </w:t>
      </w:r>
    </w:p>
    <w:p>
      <w:pPr>
        <w:pStyle w:val="Normal"/>
        <w:spacing w:lineRule="auto" w:line="259" w:before="0" w:after="19"/>
        <w:ind w:left="0" w:hanging="0"/>
        <w:jc w:val="left"/>
        <w:rPr>
          <w:lang w:val="fr-FR"/>
        </w:rPr>
      </w:pPr>
      <w:r>
        <w:rPr>
          <w:b/>
          <w:lang w:val="fr-F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28"/>
        <w:ind w:left="268" w:hanging="268"/>
        <w:jc w:val="left"/>
        <w:rPr/>
      </w:pPr>
      <w:r>
        <w:rPr>
          <w:b/>
          <w:u w:val="single" w:color="000000"/>
        </w:rPr>
        <w:t>Przedmiot przetargu:</w:t>
      </w:r>
      <w:r>
        <w:rPr>
          <w:b/>
        </w:rPr>
        <w:t xml:space="preserve">  </w:t>
      </w:r>
    </w:p>
    <w:p>
      <w:pPr>
        <w:pStyle w:val="Normal"/>
        <w:spacing w:lineRule="auto" w:line="259" w:before="0" w:after="61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Organizator informuje, iż Oferent może złożyć ofertę na prowadzenie lokalu - kawiarni lokalizowanej na 4 piętrze. </w:t>
      </w:r>
    </w:p>
    <w:p>
      <w:pPr>
        <w:pStyle w:val="Normal"/>
        <w:spacing w:lineRule="auto" w:line="259" w:before="0" w:after="13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Integralną częścią postępowania jest udzielenie wybranemu oferentowi usługi zarządzania powierzchnią przeznaczoną na organizację koncertów i imprez zlokalizowanej na poziomie -1 budynku (pom. Nr. 00.073; 00.074) CSK o łącznej powierzchni </w:t>
      </w:r>
      <w:r>
        <w:rPr>
          <w:b/>
        </w:rPr>
        <w:t>205,26 m</w:t>
      </w:r>
      <w:r>
        <w:rPr>
          <w:b/>
          <w:vertAlign w:val="superscript"/>
        </w:rPr>
        <w:t>2</w:t>
      </w:r>
      <w:r>
        <w:rPr/>
        <w:t>, na zasadach minimalnych określonych poniżej.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agwek1"/>
        <w:ind w:left="-5" w:hanging="10"/>
        <w:rPr/>
      </w:pPr>
      <w:r>
        <w:rPr>
          <w:b w:val="false"/>
          <w:u w:val="none"/>
        </w:rPr>
        <w:t xml:space="preserve"> </w:t>
      </w:r>
      <w:r>
        <w:rPr/>
        <w:t>OPIS LOKALU  - KAWIARNIA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Lokal o powierzchni 153.94 m</w:t>
      </w:r>
      <w:r>
        <w:rPr>
          <w:vertAlign w:val="superscript"/>
        </w:rPr>
        <w:t xml:space="preserve">2 </w:t>
      </w:r>
      <w:r>
        <w:rPr/>
        <w:t xml:space="preserve">znajduje się w budynku Centrum Spotkania Kultur [Pl. Teatralny 1 w Lublinie].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W skład lokalu wchodzą pomieszczenia usytuowane na poziomie +15,00. Lokal dostępny jest z ogólnodostępnej klatki schodowej za pomocą dwóch niezależnych wejść. Komunikacja pomiędzy kawiarnią, a użytkowym dachem możliwa jest przez przedsionek wejściowy. Sanitariaty oraz szatnie dla klientów znajdują się poza lokalem, w części ogólnodostępnej budynku.  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/>
        <w:ind w:left="-5" w:hanging="10"/>
        <w:rPr/>
      </w:pPr>
      <w:r>
        <w:rPr>
          <w:u w:val="single" w:color="000000"/>
        </w:rPr>
        <w:t>W skład lokalu wchodzą pomieszczenia: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/>
        <w:t>Kawiarnia 137.11 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49"/>
        <w:ind w:left="360" w:hanging="360"/>
        <w:rPr/>
      </w:pPr>
      <w:r>
        <w:rPr/>
        <w:t>Pomieszczenie socjalne (wraz z WC personelu) 5.47 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/>
        <w:t>Pomieszczenie porządkowe 3.23 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/>
        <w:t>Przedsionek 8,13 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Normal"/>
        <w:spacing w:lineRule="auto" w:line="259" w:before="0" w:after="0"/>
        <w:ind w:left="720" w:hanging="0"/>
        <w:jc w:val="left"/>
        <w:rPr/>
      </w:pPr>
      <w:r>
        <w:rPr/>
        <w:t xml:space="preserve"> </w:t>
      </w:r>
    </w:p>
    <w:p>
      <w:pPr>
        <w:pStyle w:val="Nagwek1"/>
        <w:ind w:left="-5" w:hanging="10"/>
        <w:rPr/>
      </w:pPr>
      <w:r>
        <w:rPr/>
        <w:t>Suma powierzchni na poziomie +15,00: 153.94 m</w:t>
      </w:r>
      <w:r>
        <w:rPr>
          <w:u w:val="none"/>
          <w:vertAlign w:val="superscript"/>
        </w:rPr>
        <w:t xml:space="preserve">2 </w:t>
      </w:r>
    </w:p>
    <w:p>
      <w:pPr>
        <w:pStyle w:val="Normal"/>
        <w:spacing w:lineRule="auto" w:line="259" w:before="0" w:after="12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W skład lokalu wchodzi również pomieszczenie magazynowe zlokalizowane na poziomie -4,65.  </w:t>
      </w:r>
    </w:p>
    <w:p>
      <w:pPr>
        <w:pStyle w:val="Normal"/>
        <w:spacing w:lineRule="auto" w:line="247"/>
        <w:ind w:left="-5" w:hanging="10"/>
        <w:rPr/>
      </w:pPr>
      <w:r>
        <w:rPr>
          <w:u w:val="single" w:color="000000"/>
        </w:rPr>
        <w:t>Na poziomie -4,65 w skład lokalu wchodzą pomieszczenia:</w:t>
      </w:r>
      <w:r>
        <w:rPr/>
        <w:t xml:space="preserve"> </w:t>
      </w:r>
    </w:p>
    <w:p>
      <w:pPr>
        <w:pStyle w:val="Normal"/>
        <w:spacing w:before="0" w:after="34"/>
        <w:ind w:left="-5" w:hanging="10"/>
        <w:rPr/>
      </w:pPr>
      <w:r>
        <w:rPr/>
        <w:t xml:space="preserve">Magazyn nr. 3 </w:t>
      </w:r>
      <w:r>
        <w:rPr>
          <w:b/>
        </w:rPr>
        <w:t>12.71 m</w:t>
      </w:r>
      <w:r>
        <w:rPr>
          <w:b/>
          <w:vertAlign w:val="superscript"/>
        </w:rPr>
        <w:t>2</w:t>
      </w:r>
      <w:r>
        <w:rPr/>
        <w:t xml:space="preserve"> </w:t>
      </w:r>
    </w:p>
    <w:p>
      <w:pPr>
        <w:pStyle w:val="Normal"/>
        <w:ind w:left="-5" w:hanging="10"/>
        <w:rPr/>
      </w:pPr>
      <w:r>
        <w:rPr/>
        <w:t>Powierzchnia części wspólnej (korytarz i pomieszczenie porządkowe) na poziomie 4,65 wynosi: 15,23</w:t>
      </w:r>
      <w:r>
        <w:rPr>
          <w:b/>
        </w:rPr>
        <w:t xml:space="preserve"> </w:t>
      </w:r>
      <w:r>
        <w:rPr/>
        <w:t>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Normal"/>
        <w:spacing w:lineRule="auto" w:line="259" w:before="0" w:after="16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agwek1"/>
        <w:ind w:left="-5" w:hanging="10"/>
        <w:rPr/>
      </w:pPr>
      <w:r>
        <w:rPr/>
        <w:t>Suma powierzchni ogółem: 181.88 m</w:t>
      </w:r>
      <w:r>
        <w:rPr>
          <w:u w:val="none"/>
          <w:vertAlign w:val="superscript"/>
        </w:rPr>
        <w:t xml:space="preserve">2 </w:t>
      </w:r>
    </w:p>
    <w:p>
      <w:pPr>
        <w:pStyle w:val="Normal"/>
        <w:ind w:left="-5" w:hanging="10"/>
        <w:rPr/>
      </w:pPr>
      <w:r>
        <w:rPr/>
        <w:t xml:space="preserve">Lokal główny wyposażony jest w windę gastronomiczną łączą poziom 0,00 z poziomami -4,65, +3,65, +7,05 oraz +15.00. Komunikacja pomiędzy poziomem -4,65, a poziomem +3,65 odbywa się poza terenem lokalu za pomocą ogólnodostępnej klatki schodowej. Dostawy do magazynu znajdującego się na poziomie -4,65 mogą odbywać się za pomocą wewnętrznego korytarza (dostęp z zewnątrz oraz z parkingów podziemnych).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Operator po wcześniejszym uzgodnieniu będzie miał także możliwość prowadzenia w sezonie letnim (tj. od 1 maja do 30 września) ogródka na dachu użytkowym o powierzchni 127 m</w:t>
      </w:r>
      <w:r>
        <w:rPr>
          <w:vertAlign w:val="superscript"/>
        </w:rPr>
        <w:t>2</w:t>
      </w:r>
      <w:r>
        <w:rPr/>
        <w:t xml:space="preserve"> (przeznaczenie kawiarniano-gastronomiczne). W przypadku wyrażenia chęci korzystania z ww. przestrzeni Operator zobowiązany jest przedstawić projekt jej urządzenia (sposób aranżacji przestrzeni musi korespondować z estetyką obiektu).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Lokal objęty opisem posiada następujące instalacje: </w:t>
      </w:r>
    </w:p>
    <w:p>
      <w:pPr>
        <w:pStyle w:val="Normal"/>
        <w:spacing w:lineRule="auto" w:line="259" w:before="0" w:after="187"/>
        <w:ind w:left="0" w:hanging="0"/>
        <w:jc w:val="left"/>
        <w:rPr/>
      </w:pPr>
      <w:r>
        <w:rPr>
          <w:b/>
          <w:sz w:val="16"/>
        </w:rPr>
        <w:t xml:space="preserve">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Instalacja wodno-kanalizacyjna (z oddzielnym pomiarem (podwodomierz), 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Instalacja centralnego ogrzewania, 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Instalacja elektryczna, 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Instalacja wentylacji nawiewno-wywiewnej,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Sieć LAN,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Instalację sygnalizacyjno-alarmową,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Instalację DSO (dźwiękowy system ostrzegawczy), </w:t>
      </w:r>
    </w:p>
    <w:p>
      <w:pPr>
        <w:pStyle w:val="Normal"/>
        <w:numPr>
          <w:ilvl w:val="0"/>
          <w:numId w:val="3"/>
        </w:numPr>
        <w:ind w:left="360" w:hanging="360"/>
        <w:rPr/>
      </w:pPr>
      <w:r>
        <w:rPr/>
        <w:t xml:space="preserve">Pomieszczenia inne oraz instalacje bez oddzielnego pomiaru rozliczane są ryczałtowo z uwzględnieniem wskazań głównych urządzeń pomiarowych obiektu.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Oferent zobowiązany jest do przedstawienia projektu koncepcyjnego wnętrz wynajmowanego lokalu (sposób aranżacji wnętrz musi korespondować z estetyką obiektu oraz nie mieć wpływu na ogólne założenia funkcjonalne) zawierającego: rysunki/wizualizacje; opis koncepcji; wykaz proponowanego wyposażenia oraz urządzeń/sprzętu. </w:t>
      </w:r>
    </w:p>
    <w:p>
      <w:pPr>
        <w:pStyle w:val="Normal"/>
        <w:spacing w:lineRule="auto" w:line="259" w:before="0" w:after="210"/>
        <w:ind w:left="427" w:hanging="0"/>
        <w:jc w:val="left"/>
        <w:rPr/>
      </w:pPr>
      <w:r>
        <w:rPr>
          <w:b/>
          <w:sz w:val="16"/>
        </w:rPr>
        <w:t xml:space="preserve"> </w:t>
      </w:r>
    </w:p>
    <w:p>
      <w:pPr>
        <w:pStyle w:val="Normal"/>
        <w:ind w:left="-5" w:hanging="10"/>
        <w:rPr/>
      </w:pPr>
      <w:r>
        <w:rPr>
          <w:u w:val="single" w:color="000000"/>
        </w:rPr>
        <w:t xml:space="preserve">PRZEZNACZENIE OBIEKTU: </w:t>
      </w:r>
      <w:r>
        <w:rPr/>
        <w:t>Działalność gastronomiczna (kawiarnia)</w:t>
      </w:r>
      <w:r>
        <w:rPr>
          <w:u w:val="single" w:color="000000"/>
        </w:rPr>
        <w:t>.</w:t>
      </w:r>
      <w:r>
        <w:rPr/>
        <w:t xml:space="preserve"> </w:t>
      </w:r>
    </w:p>
    <w:p>
      <w:pPr>
        <w:pStyle w:val="Normal"/>
        <w:spacing w:lineRule="auto" w:line="259" w:before="0" w:after="11"/>
        <w:ind w:left="0" w:hanging="0"/>
        <w:jc w:val="left"/>
        <w:rPr/>
      </w:pPr>
      <w:r>
        <w:rPr/>
      </w:r>
    </w:p>
    <w:p>
      <w:pPr>
        <w:pStyle w:val="Normal"/>
        <w:spacing w:lineRule="auto" w:line="312"/>
        <w:ind w:left="-5" w:hanging="10"/>
        <w:rPr/>
      </w:pPr>
      <w:r>
        <w:rPr>
          <w:u w:val="single" w:color="000000"/>
        </w:rPr>
        <w:t>Organizator przetargu udostępni w ramach wizji lokalnej dokumentację techniczna</w:t>
      </w:r>
      <w:r>
        <w:rPr/>
        <w:t xml:space="preserve"> </w:t>
      </w:r>
      <w:r>
        <w:rPr>
          <w:u w:val="single" w:color="000000"/>
        </w:rPr>
        <w:t>dotyczącą lokali będących przedmiotem niniejszego przetargu.</w:t>
      </w:r>
      <w:r>
        <w:rPr/>
        <w:t xml:space="preserve"> </w:t>
      </w:r>
    </w:p>
    <w:p>
      <w:pPr>
        <w:pStyle w:val="Normal"/>
        <w:spacing w:lineRule="auto" w:line="259" w:before="0" w:after="57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50"/>
        <w:ind w:left="-5" w:hanging="10"/>
        <w:jc w:val="left"/>
        <w:rPr/>
      </w:pPr>
      <w:r>
        <w:rPr>
          <w:b/>
          <w:u w:val="single" w:color="000000"/>
        </w:rPr>
        <w:t>III. Warunki udziału w przetargu:</w:t>
      </w:r>
      <w:r>
        <w:rPr>
          <w:b/>
        </w:rPr>
        <w:t xml:space="preserve">  </w:t>
      </w:r>
    </w:p>
    <w:p>
      <w:pPr>
        <w:pStyle w:val="Normal"/>
        <w:numPr>
          <w:ilvl w:val="0"/>
          <w:numId w:val="4"/>
        </w:numPr>
        <w:ind w:left="360" w:hanging="360"/>
        <w:rPr/>
      </w:pPr>
      <w:r>
        <w:rPr/>
        <w:t xml:space="preserve">Uczestnikiem przetargu (oferentem) może być osoba fizyczna prowadząca działalność gospodarczą, osoba prawna lub inna jednostka organizacyjna, której ogólnie obowiązujące przepisy przyznają zdolność prawną, a także podmioty te występujące wspólnie. Uczestnik zobowiązany jest do przedłożenia Organizatorowi odpowiednio: informacji z Centralnej Ewidencji i Informacji o </w:t>
      </w:r>
    </w:p>
    <w:p>
      <w:pPr>
        <w:pStyle w:val="Normal"/>
        <w:spacing w:lineRule="auto" w:line="312"/>
        <w:ind w:left="370" w:hanging="10"/>
        <w:rPr/>
      </w:pPr>
      <w:r>
        <w:rPr/>
        <w:t xml:space="preserve">Działalności Gospodarczej lub odpisu z Krajowego Rejestru Sądowego wydanych nie wcześniej niż na 3 miesiące przed dniem składania ofert. </w:t>
      </w:r>
    </w:p>
    <w:p>
      <w:pPr>
        <w:pStyle w:val="Normal"/>
        <w:numPr>
          <w:ilvl w:val="0"/>
          <w:numId w:val="4"/>
        </w:numPr>
        <w:ind w:left="360" w:hanging="360"/>
        <w:rPr/>
      </w:pPr>
      <w:r>
        <w:rPr/>
        <w:t xml:space="preserve">Organizator przetargu żąda od Oferenta, by w okresie ostatnich 3 lat przed terminem składania ofert, a jeżeli okres działalności jest krótszy – w tym okresie, należycie wykonał usługi dotyczące prowadzenia działalności gastronomicznej /cateringowej i zrealizował co najmniej 10 wydarzeń gastronomicznych dla min. 50 odbiorców. Oświadczenie musi zawierać datę rozpoczęcia działalności oraz opis działalności i krótki opis wraz z datami wykonania wskazanych wydarzeń gastronomicznych. </w:t>
      </w:r>
    </w:p>
    <w:p>
      <w:pPr>
        <w:pStyle w:val="Normal"/>
        <w:spacing w:lineRule="auto" w:line="259"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73"/>
        <w:ind w:left="-5" w:hanging="10"/>
        <w:jc w:val="left"/>
        <w:rPr/>
      </w:pPr>
      <w:r>
        <w:rPr>
          <w:b/>
          <w:u w:val="single" w:color="000000"/>
        </w:rPr>
        <w:t>IV. Okres prowadzenia lokalu gastronomicznego:</w:t>
      </w:r>
      <w:r>
        <w:rPr/>
        <w:t xml:space="preserve">  </w:t>
      </w:r>
    </w:p>
    <w:p>
      <w:pPr>
        <w:pStyle w:val="Normal"/>
        <w:ind w:left="-5" w:hanging="10"/>
        <w:rPr/>
      </w:pPr>
      <w:r>
        <w:rPr/>
        <w:t xml:space="preserve">na czas oznaczony od dnia zawarcia umowy do dnia 25 października 2025 r.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>
          <w:b/>
          <w:b/>
        </w:rPr>
      </w:pPr>
      <w:r>
        <w:rPr>
          <w:b/>
        </w:rPr>
        <w:t>V. Zasady podstawowe usługi zarządzania przestrzenią przeznaczoną na organizację koncertów i imprez zlokalizowanej na poziomie -1 budynku (pom. Nr. -1.073; -1.074) CSK</w:t>
      </w:r>
    </w:p>
    <w:p>
      <w:pPr>
        <w:pStyle w:val="Normal"/>
        <w:ind w:left="-5" w:hanging="10"/>
        <w:rPr>
          <w:b/>
          <w:b/>
        </w:rPr>
      </w:pPr>
      <w:r>
        <w:rPr>
          <w:b/>
        </w:rPr>
      </w:r>
    </w:p>
    <w:p>
      <w:pPr>
        <w:pStyle w:val="Normal"/>
        <w:ind w:left="-5" w:hanging="10"/>
        <w:rPr/>
      </w:pPr>
      <w:r>
        <w:rPr/>
        <w:t xml:space="preserve"> </w:t>
      </w:r>
      <w:r>
        <w:rPr/>
        <w:t>Przestrzeń złożona z 2 sal o pow. 82,27 i 122,99 m² wykorzystywana na organizację imprez o charakterze muzycznym, w tym koncertów i imprez z udziałem DJ’a.</w:t>
      </w:r>
    </w:p>
    <w:p>
      <w:pPr>
        <w:pStyle w:val="Normal"/>
        <w:rPr/>
      </w:pPr>
      <w:r>
        <w:rPr/>
        <w:t>Strefa barowa powinna przyjąć około 200-400 osób podczas wydarzenia. Bar w swojej ofercie musi posiadać napoje alkoholowe i bezalkoholowe, jak również napoje ciepłe: kawę oraz wybór herbat i naparów oraz przekąski barowe. Oferent zapewnia wszystko, co jest mu niezbędne do „budowy” baru i obsługi gości (blat barowy, roll-bar, regał na alkohole, lodówki, ekspresy itp.). Oferent musi zapewnić pełną obsługę baru.</w:t>
      </w:r>
    </w:p>
    <w:p>
      <w:pPr>
        <w:pStyle w:val="ListParagraph"/>
        <w:ind w:left="345" w:hanging="0"/>
        <w:rPr/>
      </w:pPr>
      <w:r>
        <w:rPr/>
      </w:r>
    </w:p>
    <w:p>
      <w:pPr>
        <w:pStyle w:val="Normal"/>
        <w:rPr/>
      </w:pPr>
      <w:r>
        <w:rPr/>
        <w:t>Oferent ma także obowiązek zapewnić aranżację przestrzeni pomieszczenia</w:t>
      </w:r>
    </w:p>
    <w:p>
      <w:pPr>
        <w:pStyle w:val="Normal"/>
        <w:rPr/>
      </w:pPr>
      <w:r>
        <w:rPr/>
        <w:t>-1.073 tak by spełniało ono funkcję wypoczynkową wyposażoną w: minimum 4 kanapy, pufy, fotele lub inne miękkie i wygodne siedziska wraz z odpowiednią ilością stolików.</w:t>
      </w:r>
    </w:p>
    <w:p>
      <w:pPr>
        <w:pStyle w:val="ListParagraph"/>
        <w:ind w:left="345" w:hanging="0"/>
        <w:rPr/>
      </w:pPr>
      <w:r>
        <w:rPr/>
      </w:r>
    </w:p>
    <w:p>
      <w:pPr>
        <w:pStyle w:val="Normal"/>
        <w:rPr/>
      </w:pPr>
      <w:r>
        <w:rPr/>
        <w:t>Dodatkowo oferent musi zapewnić ruchome meble umożliwiające zaaranżowanie miejsc siedzących dla 60-80 osób w pomieszczeniach przyległych oraz 40 stolików 4osobowych wraz z krzesłami umożliwiających aranżację pomieszczenia -1.074 na potrzeby wydarzeń, podczas których publiczność siedzi przy stolikach. W takim przypadku niezbędne jest także zapewnienie obsługi kelnerskiej.</w:t>
      </w:r>
    </w:p>
    <w:p>
      <w:pPr>
        <w:pStyle w:val="ListParagraph"/>
        <w:ind w:left="345" w:hanging="0"/>
        <w:rPr/>
      </w:pPr>
      <w:r>
        <w:rPr/>
      </w:r>
    </w:p>
    <w:p>
      <w:pPr>
        <w:pStyle w:val="Normal"/>
        <w:rPr/>
      </w:pPr>
      <w:r>
        <w:rPr/>
        <w:t>Ponadto oferent powinien zapewnić dekoracyjne elementy aranżacji wnętrza takie jak lampy, świeczniki, kwiaty itp.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>
          <w:b/>
          <w:b/>
        </w:rPr>
      </w:pPr>
      <w:r>
        <w:rPr>
          <w:b/>
        </w:rPr>
        <w:t xml:space="preserve">Obowiązki zarządzającego: </w:t>
      </w:r>
    </w:p>
    <w:p>
      <w:pPr>
        <w:pStyle w:val="ListParagraph"/>
        <w:numPr>
          <w:ilvl w:val="0"/>
          <w:numId w:val="12"/>
        </w:numPr>
        <w:rPr/>
      </w:pPr>
      <w:r>
        <w:rPr/>
        <w:t>wyposażenie i utrzymanie wskazanych powierzchni w sposób niezbędny dla zapewnienia możliwości prowadzenia wskazanej powyżej działalności, w tym meble i sprzęt nagłaśniający, bar z napojami, w tym alkoholowymi.</w:t>
      </w:r>
    </w:p>
    <w:p>
      <w:pPr>
        <w:pStyle w:val="ListParagraph"/>
        <w:numPr>
          <w:ilvl w:val="0"/>
          <w:numId w:val="12"/>
        </w:numPr>
        <w:rPr/>
      </w:pPr>
      <w:r>
        <w:rPr/>
        <w:t>Organizowanie samodzielnie min. 12 imprez muzycznych w zarządzanej przestrzeni, z tym że pierwsza z nich musi się odbyć nie później niż 15 października 2017 roku.</w:t>
      </w:r>
    </w:p>
    <w:p>
      <w:pPr>
        <w:pStyle w:val="ListParagraph"/>
        <w:numPr>
          <w:ilvl w:val="0"/>
          <w:numId w:val="12"/>
        </w:numPr>
        <w:rPr/>
      </w:pPr>
      <w:r>
        <w:rPr/>
        <w:t>Gotowość do obsługi gastronomicznej imprez organizowanych w tej przestrzeni przez CSK Zarządzający powinien zapewnić najpóźniej 14 dni od dnia podpisania umowy.</w:t>
      </w:r>
    </w:p>
    <w:p>
      <w:pPr>
        <w:pStyle w:val="ListParagraph"/>
        <w:numPr>
          <w:ilvl w:val="0"/>
          <w:numId w:val="12"/>
        </w:numPr>
        <w:rPr/>
      </w:pPr>
      <w:r>
        <w:rPr/>
        <w:t>Obsługa gastronomiczna imprez organizowanych w tej przestrzeni przez CSK.</w:t>
      </w:r>
    </w:p>
    <w:p>
      <w:pPr>
        <w:pStyle w:val="ListParagraph"/>
        <w:numPr>
          <w:ilvl w:val="0"/>
          <w:numId w:val="12"/>
        </w:numPr>
        <w:rPr/>
      </w:pPr>
      <w:r>
        <w:rPr/>
        <w:t>Zapewnienie ochrony i sprzątania zarządzanych powierzchni bezpośrednio po każdej imprezie organizowanej samodzielnie.</w:t>
      </w:r>
    </w:p>
    <w:p>
      <w:pPr>
        <w:pStyle w:val="ListParagraph"/>
        <w:numPr>
          <w:ilvl w:val="0"/>
          <w:numId w:val="12"/>
        </w:numPr>
        <w:rPr/>
      </w:pPr>
      <w:r>
        <w:rPr/>
        <w:t>Przygotowanie programu własnego na każdy kwartał prowadzonej działalności w porozumieniu z CSK.</w:t>
      </w:r>
    </w:p>
    <w:p>
      <w:pPr>
        <w:pStyle w:val="ListParagraph"/>
        <w:numPr>
          <w:ilvl w:val="0"/>
          <w:numId w:val="12"/>
        </w:numPr>
        <w:rPr/>
      </w:pPr>
      <w:r>
        <w:rPr/>
        <w:t>Za wywóz nieczystości oraz sprzątanie po imprezach organizowanych samodzielnie przez Zarządzającego odpowiada Zarządzający.</w:t>
      </w:r>
    </w:p>
    <w:p>
      <w:pPr>
        <w:pStyle w:val="ListParagraph"/>
        <w:ind w:left="345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Zasady finansowe:</w:t>
      </w:r>
    </w:p>
    <w:p>
      <w:pPr>
        <w:pStyle w:val="ListParagraph"/>
        <w:numPr>
          <w:ilvl w:val="0"/>
          <w:numId w:val="13"/>
        </w:numPr>
        <w:rPr/>
      </w:pPr>
      <w:r>
        <w:rPr/>
        <w:t>Co do zasady CSK nie wypłaca wynagrodzenia za zarządzanie w/w przestrzenią.</w:t>
      </w:r>
    </w:p>
    <w:p>
      <w:pPr>
        <w:pStyle w:val="ListParagraph"/>
        <w:numPr>
          <w:ilvl w:val="0"/>
          <w:numId w:val="13"/>
        </w:numPr>
        <w:rPr/>
      </w:pPr>
      <w:r>
        <w:rPr/>
        <w:t>Zarządzający ma prawo czerpać pożytki z zarządzanej przestrzeni, w szczególności w formie opłat za wstęp na organizowane przez siebie imprezy muzyczne oraz przychodów ze sprzedaży z Baru.</w:t>
      </w:r>
    </w:p>
    <w:p>
      <w:pPr>
        <w:pStyle w:val="ListParagraph"/>
        <w:numPr>
          <w:ilvl w:val="0"/>
          <w:numId w:val="13"/>
        </w:numPr>
        <w:rPr/>
      </w:pPr>
      <w:r>
        <w:rPr/>
        <w:t>W przypadku organizowanych samodzielnie Imprez muzycznych, Zarządzający zapewni CSK udział w przychodach z organizacji w wysokości min. 5% przychodów, jednak nie mniej niż 1000,00 zł za Imprezę.</w:t>
      </w:r>
    </w:p>
    <w:p>
      <w:pPr>
        <w:pStyle w:val="ListParagraph"/>
        <w:numPr>
          <w:ilvl w:val="0"/>
          <w:numId w:val="13"/>
        </w:numPr>
        <w:rPr/>
      </w:pPr>
      <w:r>
        <w:rPr/>
        <w:t>W przypadku Imprez muzycznych organizowanych w tej przestrzeni przez CSK Zarządzający zapewni CSK udział w przychodach ze sprzedaży z baru w wysokości nie mniejszej niż 20% przychodu w trakcie imprezy.</w:t>
      </w:r>
    </w:p>
    <w:p>
      <w:pPr>
        <w:pStyle w:val="Normal"/>
        <w:ind w:left="-15" w:hanging="0"/>
        <w:rPr/>
      </w:pPr>
      <w:r>
        <w:rPr/>
      </w:r>
    </w:p>
    <w:p>
      <w:pPr>
        <w:pStyle w:val="Nagwek2"/>
        <w:ind w:left="-5" w:hanging="10"/>
        <w:rPr/>
      </w:pPr>
      <w:r>
        <w:rPr/>
        <w:t>VI. Wysokość opłat z tytułu dzierżawy nieruchomości, terminy wnoszenia</w:t>
      </w:r>
      <w:r>
        <w:rPr>
          <w:b w:val="false"/>
          <w:u w:val="none"/>
        </w:rPr>
        <w:t xml:space="preserve">  </w:t>
      </w:r>
    </w:p>
    <w:p>
      <w:pPr>
        <w:pStyle w:val="Normal"/>
        <w:spacing w:lineRule="auto" w:line="259" w:before="0" w:after="58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Cena wywoławcza czynszu wynosi 20 zł/netto miesięcznie za 1 m² powierzchni użytkowej. 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Cena czynszu nie obejmuje opłat za wodę i ścieki oraz energię elektryczną, regulowanych przez Operatora lokalu gastronomicznego na podstawie pomiarów z podliczników. Ponad to poza opłatami czynszowymi Operator pokryje koszty wykorzystania ogrzewania, oraz sprzątania części wspólnych CSK i ochrony przedmiotu umowy i części wspólnych, z których korzysta Operator na zasadach określonych w umowie.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Operator lokalu gastronomicznego jest zobowiązany do zachowania pomieszczeń w stanie niepogorszonym i ponosi odpowiedzialność za wszelkie ewentualne uszkodzenia/zniszczenia, niebędące konsekwencją normalnej eksploatacji i użycia zgodnie z właściwością i przeznaczeniem.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Czynsz płatny będzie przelewem na rachunek bankowy na podstawie wystawianych faktur VAT w terminie do 10. dnia danego miesiąca z góry. 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Operator upoważni CSK do wystawiania faktur VAT bez podpisu odbiorcy. 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Operator w swoim imieniu zawrze umowę na wywóz nieczystości z lokalu gastronomicznego.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Za każdy dzień opóźnienia w zapłacie czynszu oraz innych opłat obciążających Operatora naliczane będą odsetki ustawowe.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W ciągu 7 dni od daty podpisania umowy Operator wpłaci kaucję w wysokości trzykrotności miesięcznego czynszu, przelewem lub do kasy CSK.   </w:t>
      </w:r>
    </w:p>
    <w:p>
      <w:pPr>
        <w:pStyle w:val="Normal"/>
        <w:numPr>
          <w:ilvl w:val="0"/>
          <w:numId w:val="5"/>
        </w:numPr>
        <w:ind w:left="360" w:hanging="360"/>
        <w:rPr/>
      </w:pPr>
      <w:r>
        <w:rPr/>
        <w:t xml:space="preserve">Operator lokalu jest zwolniony przez okres 3 miesięcy od zawarcia umowy z uiszczania czynszu, lub może zaproponować – odpowiadającą kwotowo tej formy ulgi, inną formę zmniejszenia okresowego kwoty czynszu przez okres nie dłuższy niż do dnia 31 grudnia 2017 roku. W tym czasie ponosić będzie koszty opłat za media. </w:t>
      </w:r>
    </w:p>
    <w:p>
      <w:pPr>
        <w:pStyle w:val="Normal"/>
        <w:spacing w:lineRule="auto" w:line="259" w:before="0" w:after="63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7" w:before="0" w:after="69"/>
        <w:ind w:left="-5" w:hanging="10"/>
        <w:jc w:val="left"/>
        <w:rPr/>
      </w:pPr>
      <w:r>
        <w:rPr>
          <w:b/>
          <w:u w:val="single" w:color="000000"/>
        </w:rPr>
        <w:t>VI. Opis dodatkowych warunków przetargu:</w:t>
      </w:r>
      <w:r>
        <w:rPr>
          <w:b/>
        </w:rPr>
        <w:t xml:space="preserve">  </w:t>
      </w:r>
    </w:p>
    <w:p>
      <w:pPr>
        <w:pStyle w:val="Normal"/>
        <w:numPr>
          <w:ilvl w:val="0"/>
          <w:numId w:val="6"/>
        </w:numPr>
        <w:spacing w:before="0" w:after="47"/>
        <w:ind w:left="360" w:hanging="360"/>
        <w:rPr/>
      </w:pPr>
      <w:r>
        <w:rPr/>
        <w:t xml:space="preserve">Złożenie oferty oznacza, iż Oferent jednocześnie akceptuje treść ogólnych warunków umowy załączonych do niniejszego Ogłoszenia o przetargu. </w:t>
      </w:r>
    </w:p>
    <w:p>
      <w:pPr>
        <w:pStyle w:val="Normal"/>
        <w:numPr>
          <w:ilvl w:val="0"/>
          <w:numId w:val="6"/>
        </w:numPr>
        <w:spacing w:lineRule="auto" w:line="271" w:before="0" w:after="40"/>
        <w:ind w:left="360" w:hanging="360"/>
        <w:rPr/>
      </w:pPr>
      <w:r>
        <w:rPr/>
        <w:t xml:space="preserve">Każdy Oferent ma prawo zwrócić się do Organizatora przetargu o dodatkowe informacje dotyczące przedmiotu przetargu. Wniosek Wykonawcy o dodatkowe informacje </w:t>
        <w:tab/>
        <w:t xml:space="preserve">powinien </w:t>
        <w:tab/>
        <w:t xml:space="preserve">być </w:t>
        <w:tab/>
        <w:t xml:space="preserve">skierowany </w:t>
        <w:tab/>
        <w:t xml:space="preserve">na </w:t>
        <w:tab/>
        <w:t xml:space="preserve">adres </w:t>
        <w:tab/>
        <w:t xml:space="preserve">email: zamowienia@spotkaniakultur.com </w:t>
      </w:r>
    </w:p>
    <w:p>
      <w:pPr>
        <w:pStyle w:val="Normal"/>
        <w:numPr>
          <w:ilvl w:val="0"/>
          <w:numId w:val="6"/>
        </w:numPr>
        <w:spacing w:before="0" w:after="32"/>
        <w:ind w:left="360" w:hanging="360"/>
        <w:rPr/>
      </w:pPr>
      <w:r>
        <w:rPr/>
        <w:t xml:space="preserve">Uzyskanie wszystkich wymaganych prawem pozwoleń i badań niezębnych do rozpoczęcia działalności lokali gastronomicznych.  </w:t>
      </w:r>
    </w:p>
    <w:p>
      <w:pPr>
        <w:pStyle w:val="Normal"/>
        <w:numPr>
          <w:ilvl w:val="0"/>
          <w:numId w:val="6"/>
        </w:numPr>
        <w:spacing w:before="0" w:after="32"/>
        <w:ind w:left="360" w:hanging="360"/>
        <w:rPr/>
      </w:pPr>
      <w:r>
        <w:rPr/>
        <w:t xml:space="preserve">Uzyskanie przez Operatora koncesji na sprzedaż napojów alkoholowych. 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Operator na własny koszt dokonuje wyposażenie prowadzonych przez niego lokali gastronomicznych.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Zapewnienie personelu niezbędnego do nieprzerywanego funkcjonowania lokalu gastronomicznego.  </w:t>
      </w:r>
    </w:p>
    <w:p>
      <w:pPr>
        <w:pStyle w:val="Normal"/>
        <w:numPr>
          <w:ilvl w:val="0"/>
          <w:numId w:val="6"/>
        </w:numPr>
        <w:spacing w:before="0" w:after="32"/>
        <w:ind w:left="360" w:hanging="360"/>
        <w:rPr/>
      </w:pPr>
      <w:r>
        <w:rPr/>
        <w:t xml:space="preserve">Opłacanie czynszu i opłat za media w wysokości i terminie określonych w umowie. 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Wpłacenie kaucji w wysokości 3-krotności czynszu miesięcznego.  </w:t>
      </w:r>
    </w:p>
    <w:p>
      <w:pPr>
        <w:pStyle w:val="Normal"/>
        <w:numPr>
          <w:ilvl w:val="0"/>
          <w:numId w:val="6"/>
        </w:numPr>
        <w:spacing w:before="0" w:after="32"/>
        <w:ind w:left="360" w:hanging="360"/>
        <w:rPr/>
      </w:pPr>
      <w:r>
        <w:rPr/>
        <w:t xml:space="preserve">Aranżacji przestrzeni lokalu gastronomicznego na własny koszt, po uzyskaniu akceptacji CSK.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Zapewnienie kontenerów na odpady (od pierwszego dnia rozpoczęcia działalności lokalu) oraz pokrycia kosztów wywozu nieczystości z tych kontenerów. 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Zapewnienie sprzątania pomieszczeń zaplecza oraz lokalu gastronomicznego codziennie i na bieżąco. 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Organizator przetargu ma prawo wezwać Oferenta do uzupełnienia braków, wyznaczając odpowiedni termin na ich uzupełnienie. Jednakże w przypadku elementów podlegających ocenie, tj. ceny ofertowej, projektu aranżacji, przykładowego programu działań innych niż gastronomiczne CSK odrzuca ofertę bez wzywania do uzupełnienia braków (ochrona uczciwej konkurencji).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Operator po podpisaniu umowy przekaże Organizatorowi przetargu 100 kart rabatowych uprawniających do 20% rabatu (upustu) na usługi gastronomiczne świadczone przez Operatora.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Operator udzieli 25% rabatu (upustu) Organizatorowi przetargu na usługi gastronomiczne świadczone przez niego. </w:t>
      </w:r>
    </w:p>
    <w:p>
      <w:pPr>
        <w:pStyle w:val="Normal"/>
        <w:numPr>
          <w:ilvl w:val="0"/>
          <w:numId w:val="6"/>
        </w:numPr>
        <w:ind w:left="360" w:hanging="360"/>
        <w:rPr/>
      </w:pPr>
      <w:r>
        <w:rPr/>
        <w:t xml:space="preserve"> </w:t>
      </w:r>
      <w:r>
        <w:rPr/>
        <w:t>Operator uruchomi działalność ogródka w okresie letnim w 2017 roku, nie później niż 30 dni od dnia podpisania umowy z CSK.</w:t>
      </w:r>
    </w:p>
    <w:p>
      <w:pPr>
        <w:pStyle w:val="Normal"/>
        <w:spacing w:lineRule="auto" w:line="259" w:before="0" w:after="59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1" w:before="0" w:after="0"/>
        <w:ind w:left="496" w:right="-5" w:hanging="496"/>
        <w:jc w:val="left"/>
        <w:rPr/>
      </w:pPr>
      <w:r>
        <w:rPr>
          <w:b/>
          <w:u w:val="single" w:color="000000"/>
        </w:rPr>
        <w:t>Termin i miejsce, w którym można zapoznać się z przedmiotem przetargu</w:t>
      </w:r>
      <w:r>
        <w:rPr>
          <w:b/>
        </w:rPr>
        <w:t xml:space="preserve"> </w:t>
      </w:r>
      <w:r>
        <w:rPr>
          <w:b/>
          <w:u w:val="single" w:color="000000"/>
        </w:rPr>
        <w:t>(wizja lokalna):</w:t>
      </w:r>
      <w:r>
        <w:rPr/>
        <w:t xml:space="preserve">  zainteresowani mogą zapoznać się z nieruchomością stanowiącą przedmiot przetargu i jej wyposażeniem w terminie: do 05 maja 2017 r. – w godzinach otwarcia </w:t>
        <w:tab/>
        <w:t xml:space="preserve">budynku, </w:t>
        <w:tab/>
        <w:t xml:space="preserve">po </w:t>
        <w:tab/>
        <w:t xml:space="preserve">mailowym </w:t>
        <w:tab/>
        <w:t xml:space="preserve">uzgodnieniu </w:t>
        <w:tab/>
        <w:t xml:space="preserve">(e-mail: dorota.bielak@spotkaniakultur.com).  </w:t>
      </w:r>
    </w:p>
    <w:p>
      <w:pPr>
        <w:pStyle w:val="Normal"/>
        <w:spacing w:lineRule="auto" w:line="247" w:before="0" w:after="33"/>
        <w:ind w:left="-5" w:hanging="10"/>
        <w:rPr/>
      </w:pPr>
      <w:r>
        <w:rPr>
          <w:u w:val="single" w:color="000000"/>
        </w:rPr>
        <w:t xml:space="preserve">Organizator </w:t>
        <w:tab/>
        <w:t xml:space="preserve">w </w:t>
        <w:tab/>
        <w:t xml:space="preserve">przypadku </w:t>
        <w:tab/>
        <w:t xml:space="preserve">obu </w:t>
        <w:tab/>
        <w:t xml:space="preserve">lokalizacji </w:t>
        <w:tab/>
        <w:t xml:space="preserve">zaleca </w:t>
        <w:tab/>
        <w:t xml:space="preserve">przeprowadzenie </w:t>
        <w:tab/>
        <w:t>przez</w:t>
      </w:r>
      <w:r>
        <w:rPr/>
        <w:t xml:space="preserve"> </w:t>
      </w:r>
      <w:r>
        <w:rPr>
          <w:u w:val="single" w:color="000000"/>
        </w:rPr>
        <w:t>zainteresowanych wizji lokalnej.</w:t>
      </w:r>
      <w:r>
        <w:rPr/>
        <w:t xml:space="preserve"> </w:t>
      </w:r>
    </w:p>
    <w:p>
      <w:pPr>
        <w:pStyle w:val="Normal"/>
        <w:ind w:left="-5" w:hanging="10"/>
        <w:rPr/>
      </w:pPr>
      <w:r>
        <w:rPr/>
        <w:t>Nie przeprowadzenie wizji lokalnej przez Oferenta nie spowoduje odrzucenia oferty.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47" w:before="0" w:after="28"/>
        <w:ind w:left="496" w:right="-5" w:hanging="496"/>
        <w:jc w:val="left"/>
        <w:rPr/>
      </w:pPr>
      <w:r>
        <w:rPr>
          <w:b/>
          <w:u w:val="single" w:color="000000"/>
        </w:rPr>
        <w:t>Miejsce i termin składania ofert</w:t>
      </w:r>
      <w:r>
        <w:rPr>
          <w:b/>
        </w:rPr>
        <w:t xml:space="preserve">: </w:t>
      </w:r>
    </w:p>
    <w:p>
      <w:pPr>
        <w:pStyle w:val="Normal"/>
        <w:spacing w:lineRule="auto" w:line="252"/>
        <w:ind w:left="-5" w:hanging="10"/>
        <w:rPr/>
      </w:pPr>
      <w:r>
        <w:rPr/>
        <w:t xml:space="preserve">1. </w:t>
      </w:r>
      <w:r>
        <w:rPr>
          <w:b/>
        </w:rPr>
        <w:t xml:space="preserve">Miejsce: 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SPOTKAŃ KULTUR w Lublinie [CSK] </w:t>
      </w:r>
    </w:p>
    <w:p>
      <w:pPr>
        <w:pStyle w:val="Normal"/>
        <w:ind w:left="-5" w:hanging="10"/>
        <w:rPr/>
      </w:pPr>
      <w:r>
        <w:rPr/>
        <w:t>Plac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[sekretariat] </w:t>
      </w:r>
    </w:p>
    <w:p>
      <w:pPr>
        <w:pStyle w:val="Normal"/>
        <w:spacing w:before="0" w:after="109"/>
        <w:ind w:left="-5" w:hanging="10"/>
        <w:rPr/>
      </w:pPr>
      <w:r>
        <w:rPr/>
        <w:t xml:space="preserve">I piętro </w:t>
      </w:r>
    </w:p>
    <w:p>
      <w:pPr>
        <w:pStyle w:val="Normal"/>
        <w:spacing w:lineRule="auto" w:line="252" w:before="0" w:after="132"/>
        <w:ind w:left="-5" w:hanging="10"/>
        <w:rPr/>
      </w:pPr>
      <w:r>
        <w:rPr>
          <w:b/>
        </w:rPr>
        <w:t xml:space="preserve">Termin: </w:t>
      </w:r>
    </w:p>
    <w:p>
      <w:pPr>
        <w:pStyle w:val="Normal"/>
        <w:spacing w:lineRule="auto" w:line="259" w:before="0" w:after="0"/>
        <w:ind w:left="5" w:hanging="10"/>
        <w:jc w:val="left"/>
        <w:rPr/>
      </w:pPr>
      <w:r>
        <w:rPr>
          <w:b/>
          <w:bdr w:val="single" w:sz="8" w:space="0" w:color="000001"/>
        </w:rPr>
        <w:t>do dnia 08 maja 2017 r., do godz. 12.00</w:t>
      </w:r>
      <w:r>
        <w:rPr>
          <w:b/>
        </w:rPr>
        <w:t xml:space="preserve">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Oferty złożone po terminie będą zwrócone Oferentom bez otwierania.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2"/>
        <w:ind w:left="-5" w:right="4622" w:hanging="10"/>
        <w:rPr/>
      </w:pPr>
      <w:r>
        <w:rPr>
          <w:u w:val="single" w:color="000000"/>
        </w:rPr>
        <w:t>2. Miejsce i termin otwarcia ofert:</w:t>
      </w:r>
      <w:r>
        <w:rPr/>
        <w:t xml:space="preserve"> Miejsce: 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SPOTKAŃ KULTUR w Lublinie [CSK] </w:t>
      </w:r>
    </w:p>
    <w:p>
      <w:pPr>
        <w:pStyle w:val="Normal"/>
        <w:ind w:left="-5" w:hanging="10"/>
        <w:rPr/>
      </w:pPr>
      <w:r>
        <w:rPr/>
        <w:t>Plac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[Sala Spotkań] </w:t>
      </w:r>
    </w:p>
    <w:p>
      <w:pPr>
        <w:pStyle w:val="Normal"/>
        <w:ind w:left="-5" w:hanging="10"/>
        <w:rPr/>
      </w:pPr>
      <w:r>
        <w:rPr/>
        <w:t xml:space="preserve">I piętro </w:t>
      </w:r>
    </w:p>
    <w:p>
      <w:pPr>
        <w:pStyle w:val="Normal"/>
        <w:ind w:left="-5" w:hanging="10"/>
        <w:rPr/>
      </w:pPr>
      <w:r>
        <w:rPr/>
        <w:t xml:space="preserve">Termin: </w:t>
      </w:r>
    </w:p>
    <w:p>
      <w:pPr>
        <w:pStyle w:val="Normal"/>
        <w:spacing w:lineRule="auto" w:line="259" w:before="0" w:after="0"/>
        <w:ind w:left="5" w:hanging="10"/>
        <w:jc w:val="left"/>
        <w:rPr/>
      </w:pPr>
      <w:r>
        <w:rPr>
          <w:b/>
          <w:bdr w:val="single" w:sz="8" w:space="0" w:color="000001"/>
        </w:rPr>
        <w:t>Dnia 08 maja 2017 r., godz. 12.15</w:t>
      </w:r>
      <w:r>
        <w:rPr>
          <w:bdr w:val="single" w:sz="8" w:space="0" w:color="000001"/>
        </w:rPr>
        <w:t>.</w:t>
      </w:r>
      <w:r>
        <w:rPr/>
        <w:t xml:space="preserve">  </w:t>
      </w:r>
    </w:p>
    <w:p>
      <w:pPr>
        <w:pStyle w:val="Normal"/>
        <w:spacing w:lineRule="auto" w:line="259" w:before="0" w:after="58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3. Uwagi dotyczące przygotowania oferty. </w:t>
      </w:r>
    </w:p>
    <w:p>
      <w:pPr>
        <w:pStyle w:val="Nagwek1"/>
        <w:ind w:left="345" w:hanging="360"/>
        <w:rPr/>
      </w:pPr>
      <w:r>
        <w:rPr>
          <w:b w:val="false"/>
          <w:u w:val="none"/>
        </w:rPr>
        <w:t xml:space="preserve">1) </w:t>
      </w:r>
      <w:r>
        <w:rPr/>
        <w:t>Oferent winien umieścić ofertę w nieprzezroczystej i zabezpieczonej</w:t>
      </w:r>
      <w:r>
        <w:rPr>
          <w:u w:val="none"/>
        </w:rPr>
        <w:t xml:space="preserve"> </w:t>
      </w:r>
      <w:r>
        <w:rPr/>
        <w:t>kopercie</w:t>
      </w:r>
      <w:r>
        <w:rPr>
          <w:u w:val="none"/>
        </w:rPr>
        <w:t xml:space="preserve"> </w:t>
      </w:r>
    </w:p>
    <w:p>
      <w:pPr>
        <w:pStyle w:val="Normal"/>
        <w:numPr>
          <w:ilvl w:val="0"/>
          <w:numId w:val="8"/>
        </w:numPr>
        <w:spacing w:before="0" w:after="134"/>
        <w:ind w:left="360" w:hanging="360"/>
        <w:rPr/>
      </w:pPr>
      <w:r>
        <w:rPr/>
        <w:t xml:space="preserve">Koperta winna być zaadresowana następująco: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SPOTKAŃ KULTUR w Lublinie [CSK] </w:t>
      </w:r>
    </w:p>
    <w:p>
      <w:pPr>
        <w:pStyle w:val="Normal"/>
        <w:ind w:left="-5" w:hanging="10"/>
        <w:rPr/>
      </w:pPr>
      <w:r>
        <w:rPr/>
        <w:t>Plac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86"/>
        <w:ind w:left="-5" w:hanging="10"/>
        <w:rPr/>
      </w:pPr>
      <w:r>
        <w:rPr/>
        <w:t xml:space="preserve">oraz powinna być oznakowana następującym tekstem: 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1" w:before="0" w:after="0"/>
        <w:ind w:left="0" w:hanging="0"/>
        <w:jc w:val="left"/>
        <w:rPr/>
      </w:pPr>
      <w:r>
        <w:rPr>
          <w:b/>
        </w:rPr>
        <w:t xml:space="preserve">Oferta na Operatora lokalu gastronomicznego - nie otwierać przed dniem </w:t>
      </w:r>
      <w:r>
        <w:rPr>
          <w:b/>
        </w:rPr>
        <w:t xml:space="preserve">8 maja </w:t>
      </w:r>
      <w:r>
        <w:rPr>
          <w:b/>
        </w:rPr>
        <w:t xml:space="preserve"> 201</w:t>
      </w:r>
      <w:r>
        <w:rPr>
          <w:b/>
        </w:rPr>
        <w:t>7</w:t>
      </w:r>
      <w:r>
        <w:rPr>
          <w:b/>
        </w:rPr>
        <w:t xml:space="preserve"> r. przed godz. 12.15. Dostarczyć do godz. 12.00. </w:t>
      </w:r>
    </w:p>
    <w:p>
      <w:pPr>
        <w:pStyle w:val="Normal"/>
        <w:spacing w:lineRule="auto" w:line="259" w:before="0" w:after="18"/>
        <w:ind w:left="36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8"/>
        </w:numPr>
        <w:spacing w:lineRule="auto" w:line="247" w:before="0" w:after="32"/>
        <w:ind w:left="360" w:hanging="360"/>
        <w:rPr/>
      </w:pPr>
      <w:r>
        <w:rPr>
          <w:u w:val="single" w:color="000000"/>
        </w:rPr>
        <w:t>Oferent może złożyć ofertę na jedną lub więcej części z zastrzeżeniem, że na</w:t>
      </w:r>
      <w:r>
        <w:rPr/>
        <w:t xml:space="preserve"> </w:t>
      </w:r>
      <w:r>
        <w:rPr>
          <w:u w:val="single" w:color="000000"/>
        </w:rPr>
        <w:t>każdą część należy złożyć odrębną ofertę (na odrębnie wypełnionym formularzu</w:t>
      </w:r>
      <w:r>
        <w:rPr/>
        <w:t xml:space="preserve"> </w:t>
      </w:r>
      <w:r>
        <w:rPr>
          <w:u w:val="single" w:color="000000"/>
        </w:rPr>
        <w:t>ofertowym).</w:t>
      </w:r>
      <w:r>
        <w:rPr/>
        <w:t xml:space="preserve"> </w:t>
      </w:r>
    </w:p>
    <w:p>
      <w:pPr>
        <w:pStyle w:val="Normal"/>
        <w:numPr>
          <w:ilvl w:val="0"/>
          <w:numId w:val="8"/>
        </w:numPr>
        <w:ind w:left="360" w:hanging="360"/>
        <w:rPr/>
      </w:pPr>
      <w:r>
        <w:rPr/>
        <w:t xml:space="preserve">Oferta musi być sporządzona w języku polskim, na komputerze, maszynie do pisania lub ręcznie długopisem bądź niezmywalnym atramentem, pismem czytelnym.  </w:t>
      </w:r>
    </w:p>
    <w:p>
      <w:pPr>
        <w:pStyle w:val="Normal"/>
        <w:numPr>
          <w:ilvl w:val="0"/>
          <w:numId w:val="8"/>
        </w:numPr>
        <w:ind w:left="360" w:hanging="360"/>
        <w:rPr/>
      </w:pPr>
      <w:r>
        <w:rPr/>
        <w:t xml:space="preserve">Oferent może złożyć w prowadzonym postępowaniu wyłącznie jedną ofertę. </w:t>
      </w:r>
    </w:p>
    <w:p>
      <w:pPr>
        <w:pStyle w:val="Normal"/>
        <w:numPr>
          <w:ilvl w:val="0"/>
          <w:numId w:val="8"/>
        </w:numPr>
        <w:ind w:left="360" w:hanging="360"/>
        <w:rPr/>
      </w:pPr>
      <w:r>
        <w:rPr/>
        <w:t xml:space="preserve">Oferta oraz wszystkie załączniki wymagają podpisu osób uprawnionych do reprezentowania Oferenta w obrocie gospodarczym, zgodnie z aktem rejestracyjnym, wymaganiami ustawowymi oraz przepisami prawa.  </w:t>
      </w:r>
    </w:p>
    <w:p>
      <w:pPr>
        <w:pStyle w:val="Normal"/>
        <w:numPr>
          <w:ilvl w:val="0"/>
          <w:numId w:val="8"/>
        </w:numPr>
        <w:spacing w:lineRule="auto" w:line="252" w:before="0" w:after="26"/>
        <w:ind w:left="360" w:hanging="360"/>
        <w:rPr/>
      </w:pPr>
      <w:r>
        <w:rPr>
          <w:b/>
        </w:rPr>
        <w:t xml:space="preserve">Jeżeli oferta i załączniki zostaną podpisane przez upoważnionego przedstawiciela Wykonawcy, należy dołączyć właściwe umocowanie prawne. Osoba/osoby udzielająca/udzielające pełnomocnictwa musi/muszą figurować w aktualnym odpisie z Krajowego Rejestru Sądowego lub innym dokumencie, właściwym dla formy organizacyjnej Wykonawcy.  </w:t>
      </w:r>
    </w:p>
    <w:p>
      <w:pPr>
        <w:pStyle w:val="Normal"/>
        <w:numPr>
          <w:ilvl w:val="0"/>
          <w:numId w:val="8"/>
        </w:numPr>
        <w:ind w:left="360" w:hanging="360"/>
        <w:rPr/>
      </w:pPr>
      <w:r>
        <w:rPr/>
        <w:t xml:space="preserve">Jeżeli do składania oświadczeń woli w imieniu Wykonawcy wymagane jest zastosowanie tzw. reprezentacji łącznej, wówczas wszystkie dokumenty muszą być podpisane przez zobowiązane osoby.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/>
        <w:t xml:space="preserve"> </w:t>
      </w:r>
    </w:p>
    <w:p>
      <w:pPr>
        <w:pStyle w:val="Nagwek2"/>
        <w:ind w:left="-5" w:hanging="10"/>
        <w:rPr/>
      </w:pPr>
      <w:r>
        <w:rPr/>
        <w:t>IX. Kryterium oceny ofert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49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52" w:before="0" w:after="26"/>
        <w:ind w:left="269" w:hanging="269"/>
        <w:rPr/>
      </w:pPr>
      <w:r>
        <w:rPr>
          <w:b/>
        </w:rPr>
        <w:t>Wysokość czynszu</w:t>
      </w:r>
      <w:r>
        <w:rPr/>
        <w:t xml:space="preserve"> – </w:t>
      </w:r>
      <w:r>
        <w:rPr>
          <w:b/>
        </w:rPr>
        <w:t>50%</w:t>
      </w:r>
      <w:r>
        <w:rPr/>
        <w:t xml:space="preserve"> </w:t>
      </w:r>
    </w:p>
    <w:p>
      <w:pPr>
        <w:pStyle w:val="Normal"/>
        <w:spacing w:before="0" w:after="46"/>
        <w:ind w:left="-5" w:hanging="10"/>
        <w:rPr/>
      </w:pPr>
      <w:r>
        <w:rPr/>
        <w:t xml:space="preserve">Oferentem, który złoży ofertę zawierająca najwyższą stawkę czynszu otrzyma maksymalną ilość punktów w tym kryterium.  </w:t>
      </w:r>
    </w:p>
    <w:p>
      <w:pPr>
        <w:pStyle w:val="Normal"/>
        <w:ind w:left="-5" w:hanging="10"/>
        <w:rPr/>
      </w:pPr>
      <w:r>
        <w:rPr/>
        <w:t xml:space="preserve">Każda następna oferta zostanie oceniona według poniższego wzoru: </w:t>
      </w:r>
    </w:p>
    <w:p>
      <w:pPr>
        <w:pStyle w:val="Normal"/>
        <w:ind w:left="-5" w:hanging="10"/>
        <w:rPr/>
      </w:pPr>
      <w:r>
        <w:rPr/>
        <w:t xml:space="preserve">(Kwota miesięcznego czynszu oferty ocenianej)/ (kwota miesięcznego czynszu oferty z najwyższą ceną) x 50 pkt. </w:t>
      </w:r>
    </w:p>
    <w:p>
      <w:pPr>
        <w:pStyle w:val="Normal"/>
        <w:spacing w:lineRule="auto" w:line="259" w:before="0" w:after="52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9"/>
        </w:numPr>
        <w:spacing w:lineRule="auto" w:line="252" w:before="0" w:after="26"/>
        <w:ind w:left="269" w:hanging="269"/>
        <w:rPr/>
      </w:pPr>
      <w:r>
        <w:rPr>
          <w:b/>
        </w:rPr>
        <w:t xml:space="preserve">Ocena projektu aranżacji przestrzeni na imprezy muzyczne i ogródka letniego – 30% </w:t>
      </w:r>
    </w:p>
    <w:p>
      <w:pPr>
        <w:pStyle w:val="Normal"/>
        <w:spacing w:lineRule="auto" w:line="259" w:before="0" w:after="59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29"/>
        <w:ind w:left="-5" w:hanging="10"/>
        <w:rPr/>
      </w:pPr>
      <w:r>
        <w:rPr/>
        <w:t xml:space="preserve">Jakość i estetyka zaproponowanych rozwiązań użytkowych, dobór sprzętu, mebli lub innych elementów przestrzeni lokalu włącznie z wydobyciem specyfiki miejsca oraz stworzeniem unikalnej tożsamości miejsca. </w:t>
      </w:r>
    </w:p>
    <w:p>
      <w:pPr>
        <w:pStyle w:val="Normal"/>
        <w:ind w:left="-5" w:hanging="10"/>
        <w:rPr/>
      </w:pPr>
      <w:r>
        <w:rPr/>
        <w:t xml:space="preserve">Sposób aranżacji wnętrz musi korespondować z estetyką obiektu oraz nie mieć wpływu na ogólne założenia funkcjonalne. </w:t>
      </w:r>
    </w:p>
    <w:p>
      <w:pPr>
        <w:pStyle w:val="Normal"/>
        <w:spacing w:lineRule="auto" w:line="259" w:before="0" w:after="3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Każda oferta zostanie oceniona przez członków komisji w skali w skali od 0 do 30 pkt. Ocena oferty będzie średnią arytmetyczną ocen poszczególnych członków komisji.  </w:t>
      </w:r>
    </w:p>
    <w:p>
      <w:pPr>
        <w:pStyle w:val="Normal"/>
        <w:ind w:left="-5" w:hanging="10"/>
        <w:rPr/>
      </w:pPr>
      <w:r>
        <w:rPr/>
        <w:t xml:space="preserve">Każda oferta zostanie oceniona indywidualnie przez członków komisji za spełnianie każdego z kryteriów: </w:t>
      </w:r>
    </w:p>
    <w:p>
      <w:pPr>
        <w:pStyle w:val="Normal"/>
        <w:numPr>
          <w:ilvl w:val="0"/>
          <w:numId w:val="10"/>
        </w:numPr>
        <w:ind w:left="146" w:right="2830" w:hanging="146"/>
        <w:rPr/>
      </w:pPr>
      <w:r>
        <w:rPr/>
        <w:t xml:space="preserve">atrakcyjność – od 0 do 10 pkt - ergonomia – od 0 do 10 pkt </w:t>
      </w:r>
    </w:p>
    <w:p>
      <w:pPr>
        <w:pStyle w:val="Normal"/>
        <w:numPr>
          <w:ilvl w:val="0"/>
          <w:numId w:val="10"/>
        </w:numPr>
        <w:ind w:left="146" w:right="2830" w:hanging="146"/>
        <w:rPr/>
      </w:pPr>
      <w:r>
        <w:rPr/>
        <w:t xml:space="preserve">spójność z architekturą i wystrojem CSK – od 0 do 10 pkt. </w:t>
      </w:r>
    </w:p>
    <w:p>
      <w:pPr>
        <w:pStyle w:val="Normal"/>
        <w:ind w:left="-5" w:hanging="10"/>
        <w:rPr/>
      </w:pPr>
      <w:r>
        <w:rPr/>
        <w:t xml:space="preserve">Ocena oferty będzie średnią arytmetyczną ocen poszczególnych członków komisji. </w:t>
      </w:r>
    </w:p>
    <w:p>
      <w:pPr>
        <w:pStyle w:val="Normal"/>
        <w:spacing w:lineRule="auto" w:line="259" w:before="0" w:after="12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3. Spełnianie warunków programowych w ramach Zarządzania przestrzeniami przeznaczonymi na organizacje imprez o charakterze muzycznym– 20 % </w:t>
      </w:r>
    </w:p>
    <w:p>
      <w:pPr>
        <w:pStyle w:val="Normal"/>
        <w:spacing w:before="0" w:after="50"/>
        <w:ind w:left="-5" w:hanging="10"/>
        <w:rPr/>
      </w:pPr>
      <w:r>
        <w:rPr/>
        <w:t xml:space="preserve">Ocena zostanie dokonana przez członków Komisji przetargowej CSK. Każda oferta zostanie oceniona przez członków komisji w skali od 0 do 20 pkt. Ocena oferty będzie średnią arytmetyczną ocen poszczególnych członków komisji. </w:t>
      </w:r>
    </w:p>
    <w:p>
      <w:pPr>
        <w:pStyle w:val="Normal"/>
        <w:spacing w:before="0" w:after="48"/>
        <w:ind w:left="-5" w:hanging="10"/>
        <w:rPr/>
      </w:pPr>
      <w:r>
        <w:rPr/>
        <w:t xml:space="preserve">Oceniana będzie atrakcyjność propozycji dodatkowych wydarzeń o charakterze kulturalno-artystycznym. Organizator przetargu dąży do pozyskania Operatora lokalu gastronomicznego, który zapewni szeroki asortyment usług, dostosuje je do profilu Organizatora i umożliwi realizowanie jego potrzeb. Ponadto Organizatorowi zależy na wysokiej jakości prowadzonej działalności, atrakcyjności lokalu, mogącej się przekładać na odbiór całości instytucji.  </w:t>
      </w:r>
    </w:p>
    <w:p>
      <w:pPr>
        <w:pStyle w:val="Normal"/>
        <w:spacing w:before="0" w:after="46"/>
        <w:ind w:left="-5" w:hanging="10"/>
        <w:rPr/>
      </w:pPr>
      <w:r>
        <w:rPr/>
        <w:t xml:space="preserve">Oceniana będzie również spójność koncepcji prowadzonej działalności z charakterem działalności prowadzonej przez Organizatora. </w:t>
      </w:r>
    </w:p>
    <w:p>
      <w:pPr>
        <w:pStyle w:val="Normal"/>
        <w:spacing w:lineRule="auto" w:line="312"/>
        <w:ind w:left="-5" w:hanging="10"/>
        <w:rPr/>
      </w:pPr>
      <w:r>
        <w:rPr>
          <w:b/>
        </w:rPr>
        <w:t xml:space="preserve">Do oferty należy dołączyć ogólną koncepcję prowadzenia kawiarni oraz przykładowy program działań innych niż gastronomiczne na przykładzie miesiąca letniego – wakacyjnego (lipiec lub sierpień) oraz miesiąca w trakcie roku szkolnego (od września do czerwca), w tym z wykorzystaniem powierzona do Zarządzania powierzchnią. </w:t>
      </w:r>
    </w:p>
    <w:p>
      <w:pPr>
        <w:pStyle w:val="Normal"/>
        <w:spacing w:lineRule="auto" w:line="259" w:before="0" w:after="6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68"/>
        <w:ind w:left="-5" w:hanging="10"/>
        <w:jc w:val="left"/>
        <w:rPr/>
      </w:pPr>
      <w:r>
        <w:rPr>
          <w:b/>
          <w:u w:val="single" w:color="000000"/>
        </w:rPr>
        <w:t>X. Zawarcie umowy lub unieważnienie przetargu:</w:t>
      </w:r>
      <w:r>
        <w:rPr/>
        <w:t xml:space="preserve">  </w:t>
      </w:r>
    </w:p>
    <w:p>
      <w:pPr>
        <w:pStyle w:val="Normal"/>
        <w:numPr>
          <w:ilvl w:val="0"/>
          <w:numId w:val="11"/>
        </w:numPr>
        <w:spacing w:before="0" w:after="44"/>
        <w:ind w:left="360" w:hanging="360"/>
        <w:rPr/>
      </w:pPr>
      <w:r>
        <w:rPr/>
        <w:t xml:space="preserve">Umowa zostanie zawarta z oferentem, który otrzyma najwyższą liczbę punktów.  </w:t>
      </w:r>
    </w:p>
    <w:p>
      <w:pPr>
        <w:pStyle w:val="Normal"/>
        <w:numPr>
          <w:ilvl w:val="0"/>
          <w:numId w:val="11"/>
        </w:numPr>
        <w:spacing w:before="0" w:after="45"/>
        <w:ind w:left="360" w:hanging="360"/>
        <w:rPr/>
      </w:pPr>
      <w:r>
        <w:rPr/>
        <w:t xml:space="preserve">Organizator przetargu zastrzega sobie prawo unieważnienie całego przetargu lub wybranej przez niego części bez podania przyczyn.  </w:t>
      </w:r>
    </w:p>
    <w:p>
      <w:pPr>
        <w:pStyle w:val="Normal"/>
        <w:numPr>
          <w:ilvl w:val="0"/>
          <w:numId w:val="11"/>
        </w:numPr>
        <w:spacing w:before="0" w:after="47"/>
        <w:ind w:left="360" w:hanging="360"/>
        <w:rPr/>
      </w:pPr>
      <w:r>
        <w:rPr/>
        <w:t xml:space="preserve">O terminie zawarcia umowy Dzierżawca zostanie zawiadomiony w terminie nie dłuższym niż 30 dni od dnia rozstrzygnięcia przetargu.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Lublin, dnia 21 kwietnia 2017 r.  </w:t>
      </w:r>
    </w:p>
    <w:p>
      <w:pPr>
        <w:pStyle w:val="Normal"/>
        <w:spacing w:lineRule="auto" w:line="259" w:before="0" w:after="132"/>
        <w:ind w:left="852" w:hanging="0"/>
        <w:jc w:val="left"/>
        <w:rPr/>
      </w:pPr>
      <w:r>
        <w:rPr/>
        <w:t xml:space="preserve"> </w:t>
      </w:r>
    </w:p>
    <w:p>
      <w:pPr>
        <w:pStyle w:val="Normal"/>
        <w:tabs>
          <w:tab w:val="center" w:pos="852" w:leader="none"/>
          <w:tab w:val="center" w:pos="1416" w:leader="none"/>
          <w:tab w:val="center" w:pos="2125" w:leader="none"/>
          <w:tab w:val="center" w:pos="2833" w:leader="none"/>
          <w:tab w:val="center" w:pos="3541" w:leader="none"/>
          <w:tab w:val="center" w:pos="5923" w:leader="none"/>
        </w:tabs>
        <w:spacing w:lineRule="auto" w:line="259" w:before="0" w:after="123"/>
        <w:ind w:lef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Zatwierdził: </w:t>
      </w:r>
      <w:r>
        <w:rPr>
          <w:b/>
          <w:i/>
        </w:rPr>
        <w:t>/-/ Piotr Franaszek</w:t>
      </w:r>
      <w:r>
        <w:rPr>
          <w:b/>
        </w:rPr>
        <w:t xml:space="preserve"> </w:t>
      </w:r>
    </w:p>
    <w:p>
      <w:pPr>
        <w:pStyle w:val="Normal"/>
        <w:tabs>
          <w:tab w:val="center" w:pos="852" w:leader="none"/>
          <w:tab w:val="center" w:pos="1416" w:leader="none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6356" w:leader="none"/>
        </w:tabs>
        <w:spacing w:lineRule="auto" w:line="252"/>
        <w:ind w:lef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Dyrektor CSK w Lublinie </w:t>
      </w:r>
    </w:p>
    <w:p>
      <w:pPr>
        <w:pStyle w:val="Normal"/>
        <w:spacing w:lineRule="auto" w:line="259" w:before="0" w:after="0"/>
        <w:ind w:left="0" w:right="6" w:hanging="0"/>
        <w:jc w:val="center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416" w:right="1412" w:header="0" w:top="1420" w:footer="708" w:bottom="765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2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7">
    <w:lvl w:ilvl="0">
      <w:start w:val="7"/>
      <w:numFmt w:val="upperRoman"/>
      <w:lvlText w:val="%1."/>
      <w:lvlJc w:val="left"/>
      <w:pPr>
        <w:ind w:left="49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</w:abstractNum>
  <w:abstractNum w:abstractNumId="8">
    <w:lvl w:ilvl="0">
      <w:start w:val="2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26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</w:abstractNum>
  <w:abstractNum w:abstractNumId="10">
    <w:lvl w:ilvl="0">
      <w:start w:val="1"/>
      <w:numFmt w:val="bullet"/>
      <w:lvlText w:val="-"/>
      <w:lvlJc w:val="left"/>
      <w:pPr>
        <w:ind w:left="14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5"/>
      <w:ind w:left="10" w:hanging="10"/>
      <w:jc w:val="both"/>
    </w:pPr>
    <w:rPr>
      <w:rFonts w:ascii="Arial" w:hAnsi="Arial" w:eastAsia="Arial" w:cs="Arial"/>
      <w:color w:val="000000"/>
      <w:sz w:val="24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pPr>
      <w:keepNext/>
      <w:keepLines/>
      <w:widowControl/>
      <w:bidi w:val="0"/>
      <w:spacing w:lineRule="auto" w:line="247" w:before="0" w:after="28"/>
      <w:ind w:left="10" w:hanging="10"/>
      <w:jc w:val="left"/>
      <w:outlineLvl w:val="0"/>
    </w:pPr>
    <w:rPr>
      <w:rFonts w:ascii="Arial" w:hAnsi="Arial" w:eastAsia="Arial" w:cs="Arial"/>
      <w:b/>
      <w:color w:val="000000"/>
      <w:sz w:val="24"/>
      <w:u w:val="single" w:color="000000"/>
    </w:rPr>
  </w:style>
  <w:style w:type="paragraph" w:styleId="Nagwek2">
    <w:name w:val="Heading 2"/>
    <w:basedOn w:val="Normal"/>
    <w:link w:val="Nagwek2Znak"/>
    <w:uiPriority w:val="9"/>
    <w:unhideWhenUsed/>
    <w:qFormat/>
    <w:pPr>
      <w:keepNext/>
      <w:keepLines/>
      <w:widowControl/>
      <w:bidi w:val="0"/>
      <w:spacing w:lineRule="auto" w:line="247" w:before="0" w:after="28"/>
      <w:ind w:left="10" w:hanging="10"/>
      <w:jc w:val="left"/>
      <w:outlineLvl w:val="1"/>
    </w:pPr>
    <w:rPr>
      <w:rFonts w:ascii="Arial" w:hAnsi="Arial" w:eastAsia="Arial" w:cs="Arial"/>
      <w:b/>
      <w:color w:val="000000"/>
      <w:sz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24"/>
      <w:u w:val="single" w:color="000000"/>
    </w:rPr>
  </w:style>
  <w:style w:type="character" w:styleId="Nagwek2Znak" w:customStyle="1">
    <w:name w:val="Nagłówek 2 Znak"/>
    <w:link w:val="Nagwek2"/>
    <w:qFormat/>
    <w:rPr>
      <w:rFonts w:ascii="Arial" w:hAnsi="Arial" w:eastAsia="Arial" w:cs="Arial"/>
      <w:b/>
      <w:color w:val="000000"/>
      <w:sz w:val="24"/>
      <w:u w:val="single" w:color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11ef"/>
    <w:rPr>
      <w:rFonts w:ascii="Arial" w:hAnsi="Arial" w:eastAsia="Arial" w:cs="Arial"/>
      <w:color w:val="000000"/>
      <w:sz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e11ef"/>
    <w:rPr>
      <w:rFonts w:ascii="Arial" w:hAnsi="Arial" w:eastAsia="Arial" w:cs="Arial"/>
      <w:color w:val="000000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0977"/>
    <w:rPr>
      <w:rFonts w:ascii="Segoe UI" w:hAnsi="Segoe UI" w:eastAsia="Arial" w:cs="Segoe UI"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6">
    <w:name w:val="ListLabel 1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8">
    <w:name w:val="ListLabel 1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0">
    <w:name w:val="ListLabel 1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2">
    <w:name w:val="ListLabel 1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6">
    <w:name w:val="ListLabel 1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7">
    <w:name w:val="ListLabel 1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8">
    <w:name w:val="ListLabel 1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9">
    <w:name w:val="ListLabel 1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0">
    <w:name w:val="ListLabel 1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1">
    <w:name w:val="ListLabel 1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2">
    <w:name w:val="ListLabel 1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3">
    <w:name w:val="ListLabel 1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4">
    <w:name w:val="ListLabel 1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6">
    <w:name w:val="ListLabel 1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7">
    <w:name w:val="ListLabel 1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8">
    <w:name w:val="ListLabel 1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9">
    <w:name w:val="ListLabel 1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0">
    <w:name w:val="ListLabel 1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1">
    <w:name w:val="ListLabel 1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2">
    <w:name w:val="ListLabel 1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3">
    <w:name w:val="ListLabel 1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4">
    <w:name w:val="ListLabel 1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5">
    <w:name w:val="ListLabel 1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6">
    <w:name w:val="ListLabel 1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7">
    <w:name w:val="ListLabel 1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8">
    <w:name w:val="ListLabel 1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9">
    <w:name w:val="ListLabel 1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0">
    <w:name w:val="ListLabel 1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1">
    <w:name w:val="ListLabel 1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2">
    <w:name w:val="ListLabel 1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3">
    <w:name w:val="ListLabel 1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4">
    <w:name w:val="ListLabel 1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5">
    <w:name w:val="ListLabel 1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6">
    <w:name w:val="ListLabel 1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7">
    <w:name w:val="ListLabel 1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8">
    <w:name w:val="ListLabel 1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9">
    <w:name w:val="ListLabel 1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0">
    <w:name w:val="ListLabel 1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81">
    <w:name w:val="ListLabel 1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2">
    <w:name w:val="ListLabel 1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3">
    <w:name w:val="ListLabel 1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4">
    <w:name w:val="ListLabel 1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5">
    <w:name w:val="ListLabel 1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6">
    <w:name w:val="ListLabel 1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7">
    <w:name w:val="ListLabel 1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8">
    <w:name w:val="ListLabel 1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9">
    <w:name w:val="ListLabel 1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0">
    <w:name w:val="ListLabel 1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1">
    <w:name w:val="ListLabel 1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2">
    <w:name w:val="ListLabel 1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3">
    <w:name w:val="ListLabel 1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4">
    <w:name w:val="ListLabel 1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5">
    <w:name w:val="ListLabel 1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6">
    <w:name w:val="ListLabel 1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7">
    <w:name w:val="ListLabel 1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8">
    <w:name w:val="ListLabel 1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9">
    <w:name w:val="ListLabel 1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0">
    <w:name w:val="ListLabel 2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1">
    <w:name w:val="ListLabel 2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2">
    <w:name w:val="ListLabel 2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3">
    <w:name w:val="ListLabel 2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4">
    <w:name w:val="ListLabel 2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5">
    <w:name w:val="ListLabel 2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6">
    <w:name w:val="ListLabel 2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7">
    <w:name w:val="ListLabel 2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8">
    <w:name w:val="ListLabel 2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9">
    <w:name w:val="ListLabel 2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0">
    <w:name w:val="ListLabel 2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1">
    <w:name w:val="ListLabel 2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2">
    <w:name w:val="ListLabel 2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3">
    <w:name w:val="ListLabel 2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4">
    <w:name w:val="ListLabel 2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5">
    <w:name w:val="ListLabel 2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6">
    <w:name w:val="ListLabel 2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7">
    <w:name w:val="ListLabel 2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8">
    <w:name w:val="ListLabel 2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9">
    <w:name w:val="ListLabel 2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0">
    <w:name w:val="ListLabel 2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1">
    <w:name w:val="ListLabel 2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2">
    <w:name w:val="ListLabel 2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3">
    <w:name w:val="ListLabel 2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4">
    <w:name w:val="ListLabel 2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5">
    <w:name w:val="ListLabel 2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6">
    <w:name w:val="ListLabel 2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7">
    <w:name w:val="ListLabel 2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8">
    <w:name w:val="ListLabel 2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9">
    <w:name w:val="ListLabel 2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0">
    <w:name w:val="ListLabel 2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1">
    <w:name w:val="ListLabel 2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2">
    <w:name w:val="ListLabel 2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3">
    <w:name w:val="ListLabel 2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4">
    <w:name w:val="ListLabel 2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5">
    <w:name w:val="ListLabel 2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6">
    <w:name w:val="ListLabel 2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7">
    <w:name w:val="ListLabel 2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8">
    <w:name w:val="ListLabel 2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9">
    <w:name w:val="ListLabel 2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0">
    <w:name w:val="ListLabel 2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1">
    <w:name w:val="ListLabel 2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2">
    <w:name w:val="ListLabel 2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3">
    <w:name w:val="ListLabel 2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4">
    <w:name w:val="ListLabel 2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5">
    <w:name w:val="ListLabel 2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6">
    <w:name w:val="ListLabel 2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7">
    <w:name w:val="ListLabel 2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8">
    <w:name w:val="ListLabel 2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9">
    <w:name w:val="ListLabel 2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0">
    <w:name w:val="ListLabel 2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1">
    <w:name w:val="ListLabel 2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2">
    <w:name w:val="ListLabel 2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3">
    <w:name w:val="ListLabel 2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4">
    <w:name w:val="ListLabel 2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5">
    <w:name w:val="ListLabel 2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6">
    <w:name w:val="ListLabel 2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7">
    <w:name w:val="ListLabel 2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8">
    <w:name w:val="ListLabel 2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9">
    <w:name w:val="ListLabel 2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0">
    <w:name w:val="ListLabel 2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1">
    <w:name w:val="ListLabel 2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2">
    <w:name w:val="ListLabel 262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3">
    <w:name w:val="ListLabel 26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4">
    <w:name w:val="ListLabel 264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5">
    <w:name w:val="ListLabel 265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6">
    <w:name w:val="ListLabel 26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7">
    <w:name w:val="ListLabel 267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8">
    <w:name w:val="ListLabel 268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9">
    <w:name w:val="ListLabel 269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0">
    <w:name w:val="ListLabel 27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1">
    <w:name w:val="ListLabel 2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2">
    <w:name w:val="ListLabel 2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3">
    <w:name w:val="ListLabel 2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4">
    <w:name w:val="ListLabel 2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5">
    <w:name w:val="ListLabel 2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6">
    <w:name w:val="ListLabel 2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7">
    <w:name w:val="ListLabel 2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8">
    <w:name w:val="ListLabel 2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9">
    <w:name w:val="ListLabel 2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4e11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e11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a200d"/>
    <w:pPr>
      <w:spacing w:before="0" w:after="5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09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otkaniakultur.com/" TargetMode="External"/><Relationship Id="rId3" Type="http://schemas.openxmlformats.org/officeDocument/2006/relationships/hyperlink" Target="http://www.spotkaniakultur.com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LibreOffice/5.3.0.3$Windows_x86 LibreOffice_project/7074905676c47b82bbcfbea1aeefc84afe1c50e1</Application>
  <Pages>8</Pages>
  <Words>2268</Words>
  <Characters>14946</Characters>
  <CharactersWithSpaces>17260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2017-04-20T13:22:00Z</dcterms:created>
  <dc:creator>Wojtek</dc:creator>
  <dc:description/>
  <dc:language>pl-PL</dc:language>
  <cp:lastModifiedBy/>
  <cp:lastPrinted>2017-04-20T13:22:00Z</cp:lastPrinted>
  <dcterms:modified xsi:type="dcterms:W3CDTF">2017-04-25T16:58:43Z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